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Pr="00AB048F" w:rsidRDefault="00B921ED" w:rsidP="00807B21">
      <w:pPr>
        <w:widowControl w:val="0"/>
        <w:autoSpaceDE w:val="0"/>
        <w:autoSpaceDN w:val="0"/>
        <w:adjustRightInd w:val="0"/>
      </w:pPr>
      <w:bookmarkStart w:id="0" w:name="_GoBack"/>
      <w:r w:rsidRPr="00AB048F">
        <w:rPr>
          <w:b/>
          <w:bCs/>
        </w:rPr>
        <w:t xml:space="preserve">ASSESSMENT OF RIGHT ATRIAL FUNCTION COMPARED TO INTERATRIAL SEPTUM AND LEFT ATRIUM: A DOPPLER MYOCARDIAL IMAGING STUDY IN HEALTHY SUBJECTS </w:t>
      </w:r>
    </w:p>
    <w:p w:rsidR="00085ED9" w:rsidRPr="00AB048F" w:rsidRDefault="00B921ED" w:rsidP="00807B21">
      <w:pPr>
        <w:widowControl w:val="0"/>
        <w:autoSpaceDE w:val="0"/>
        <w:autoSpaceDN w:val="0"/>
        <w:adjustRightInd w:val="0"/>
      </w:pPr>
      <w:r w:rsidRPr="00AB048F">
        <w:rPr>
          <w:b/>
          <w:bCs/>
          <w:u w:val="single"/>
        </w:rPr>
        <w:t>Z</w:t>
      </w:r>
      <w:r w:rsidR="00E51D3E" w:rsidRPr="00AB048F">
        <w:rPr>
          <w:b/>
          <w:bCs/>
          <w:u w:val="single"/>
        </w:rPr>
        <w:t>. Ojaghi-Haghighi</w:t>
      </w:r>
      <w:r w:rsidR="00E51D3E" w:rsidRPr="00AB048F">
        <w:rPr>
          <w:b/>
          <w:bCs/>
          <w:u w:val="single"/>
          <w:vertAlign w:val="superscript"/>
        </w:rPr>
        <w:t>1</w:t>
      </w:r>
      <w:r w:rsidRPr="00AB048F">
        <w:t>, A</w:t>
      </w:r>
      <w:r w:rsidR="00E51D3E" w:rsidRPr="00AB048F">
        <w:t>.</w:t>
      </w:r>
      <w:r w:rsidRPr="00AB048F">
        <w:t xml:space="preserve"> Alizadehasl</w:t>
      </w:r>
      <w:r w:rsidR="00085ED9" w:rsidRPr="00AB048F">
        <w:rPr>
          <w:vertAlign w:val="superscript"/>
        </w:rPr>
        <w:t>2</w:t>
      </w:r>
      <w:r w:rsidRPr="00AB048F">
        <w:t>, M</w:t>
      </w:r>
      <w:r w:rsidR="00E51D3E" w:rsidRPr="00AB048F">
        <w:t>.</w:t>
      </w:r>
      <w:r w:rsidRPr="00AB048F">
        <w:t xml:space="preserve"> Maleki</w:t>
      </w:r>
      <w:r w:rsidR="00085ED9" w:rsidRPr="00AB048F">
        <w:rPr>
          <w:vertAlign w:val="superscript"/>
        </w:rPr>
        <w:t>1</w:t>
      </w:r>
      <w:r w:rsidRPr="00AB048F">
        <w:t>, N</w:t>
      </w:r>
      <w:r w:rsidR="00E51D3E" w:rsidRPr="00AB048F">
        <w:t>.</w:t>
      </w:r>
      <w:r w:rsidRPr="00AB048F">
        <w:t xml:space="preserve"> Naderi</w:t>
      </w:r>
      <w:r w:rsidR="00632EF0" w:rsidRPr="00AB048F">
        <w:rPr>
          <w:vertAlign w:val="superscript"/>
        </w:rPr>
        <w:t>1</w:t>
      </w:r>
      <w:r w:rsidRPr="00AB048F">
        <w:t>, M</w:t>
      </w:r>
      <w:r w:rsidR="00E51D3E" w:rsidRPr="00AB048F">
        <w:t>.</w:t>
      </w:r>
      <w:r w:rsidRPr="00AB048F">
        <w:t xml:space="preserve"> Esmaeilzadeh</w:t>
      </w:r>
      <w:r w:rsidR="00085ED9" w:rsidRPr="00AB048F">
        <w:rPr>
          <w:vertAlign w:val="superscript"/>
        </w:rPr>
        <w:t>1</w:t>
      </w:r>
      <w:r w:rsidRPr="00AB048F">
        <w:t xml:space="preserve">, </w:t>
      </w:r>
    </w:p>
    <w:p w:rsidR="00B921ED" w:rsidRPr="00AB048F" w:rsidRDefault="00B921ED" w:rsidP="00807B21">
      <w:pPr>
        <w:widowControl w:val="0"/>
        <w:autoSpaceDE w:val="0"/>
        <w:autoSpaceDN w:val="0"/>
        <w:adjustRightInd w:val="0"/>
      </w:pPr>
      <w:r w:rsidRPr="00AB048F">
        <w:t>F</w:t>
      </w:r>
      <w:r w:rsidR="00E51D3E" w:rsidRPr="00AB048F">
        <w:t>.</w:t>
      </w:r>
      <w:r w:rsidRPr="00AB048F">
        <w:t xml:space="preserve"> Noohi</w:t>
      </w:r>
      <w:r w:rsidR="00085ED9" w:rsidRPr="00AB048F">
        <w:rPr>
          <w:vertAlign w:val="superscript"/>
        </w:rPr>
        <w:t>1</w:t>
      </w:r>
      <w:r w:rsidRPr="00AB048F">
        <w:t>, H</w:t>
      </w:r>
      <w:r w:rsidR="00E51D3E" w:rsidRPr="00AB048F">
        <w:t>.</w:t>
      </w:r>
      <w:r w:rsidRPr="00AB048F">
        <w:t xml:space="preserve"> Moladoust</w:t>
      </w:r>
      <w:r w:rsidR="00085ED9" w:rsidRPr="00AB048F">
        <w:rPr>
          <w:vertAlign w:val="superscript"/>
        </w:rPr>
        <w:t>3</w:t>
      </w:r>
      <w:r w:rsidRPr="00AB048F">
        <w:t>, H</w:t>
      </w:r>
      <w:r w:rsidR="00E51D3E" w:rsidRPr="00AB048F">
        <w:t>.</w:t>
      </w:r>
      <w:r w:rsidRPr="00AB048F">
        <w:t xml:space="preserve"> Bakhshandeh</w:t>
      </w:r>
      <w:r w:rsidR="00085ED9" w:rsidRPr="00AB048F">
        <w:rPr>
          <w:vertAlign w:val="superscript"/>
        </w:rPr>
        <w:t>1</w:t>
      </w:r>
      <w:r w:rsidRPr="00AB048F">
        <w:t>, P</w:t>
      </w:r>
      <w:r w:rsidR="00E51D3E" w:rsidRPr="00AB048F">
        <w:t xml:space="preserve">. </w:t>
      </w:r>
      <w:proofErr w:type="spellStart"/>
      <w:r w:rsidR="00E51D3E" w:rsidRPr="00AB048F">
        <w:t>N</w:t>
      </w:r>
      <w:r w:rsidRPr="00AB048F">
        <w:t>akhostin</w:t>
      </w:r>
      <w:proofErr w:type="spellEnd"/>
      <w:r w:rsidRPr="00AB048F">
        <w:t xml:space="preserve"> Davari</w:t>
      </w:r>
      <w:r w:rsidR="00085ED9" w:rsidRPr="00AB048F">
        <w:rPr>
          <w:vertAlign w:val="superscript"/>
        </w:rPr>
        <w:t>1</w:t>
      </w:r>
      <w:r w:rsidRPr="00AB048F">
        <w:t>, R</w:t>
      </w:r>
      <w:r w:rsidR="00E51D3E" w:rsidRPr="00AB048F">
        <w:t>.</w:t>
      </w:r>
      <w:r w:rsidRPr="00AB048F">
        <w:t xml:space="preserve"> Azarfarin</w:t>
      </w:r>
      <w:r w:rsidR="00085ED9" w:rsidRPr="00AB048F">
        <w:rPr>
          <w:vertAlign w:val="superscript"/>
        </w:rPr>
        <w:t>2</w:t>
      </w:r>
    </w:p>
    <w:p w:rsidR="00B921ED" w:rsidRPr="00AB048F" w:rsidRDefault="00085ED9" w:rsidP="00807B21">
      <w:pPr>
        <w:widowControl w:val="0"/>
        <w:autoSpaceDE w:val="0"/>
        <w:autoSpaceDN w:val="0"/>
        <w:adjustRightInd w:val="0"/>
        <w:rPr>
          <w:color w:val="503820"/>
        </w:rPr>
      </w:pPr>
      <w:r w:rsidRPr="00AB048F">
        <w:rPr>
          <w:color w:val="000000"/>
          <w:vertAlign w:val="superscript"/>
        </w:rPr>
        <w:t>1</w:t>
      </w:r>
      <w:r w:rsidR="00B921ED" w:rsidRPr="00AB048F">
        <w:rPr>
          <w:color w:val="000000"/>
        </w:rPr>
        <w:t xml:space="preserve">Rajaie Cardiovascular Medical and Research Center, Tehran University of Medical Sciences, Tehran, </w:t>
      </w:r>
      <w:r w:rsidRPr="00AB048F">
        <w:rPr>
          <w:color w:val="000000"/>
          <w:vertAlign w:val="superscript"/>
        </w:rPr>
        <w:t>2</w:t>
      </w:r>
      <w:r w:rsidR="00B921ED" w:rsidRPr="00AB048F">
        <w:rPr>
          <w:color w:val="000000"/>
        </w:rPr>
        <w:t xml:space="preserve">Tabriz University of Medical Sciences, Tabriz, </w:t>
      </w:r>
      <w:r w:rsidRPr="00AB048F">
        <w:rPr>
          <w:color w:val="000000"/>
          <w:vertAlign w:val="superscript"/>
        </w:rPr>
        <w:t>3</w:t>
      </w:r>
      <w:r w:rsidR="00B921ED" w:rsidRPr="00AB048F">
        <w:rPr>
          <w:color w:val="000000"/>
        </w:rPr>
        <w:t>Guilan University of Medical Sciences, Rasht, Iran</w:t>
      </w:r>
    </w:p>
    <w:bookmarkEnd w:id="0"/>
    <w:p w:rsidR="00B921ED" w:rsidRPr="00AB048F" w:rsidRDefault="00B921ED">
      <w:pPr>
        <w:widowControl w:val="0"/>
        <w:autoSpaceDE w:val="0"/>
        <w:autoSpaceDN w:val="0"/>
        <w:adjustRightInd w:val="0"/>
      </w:pPr>
    </w:p>
    <w:p w:rsidR="00E51D3E" w:rsidRPr="00AB048F" w:rsidRDefault="00B921ED">
      <w:pPr>
        <w:widowControl w:val="0"/>
        <w:autoSpaceDE w:val="0"/>
        <w:autoSpaceDN w:val="0"/>
        <w:adjustRightInd w:val="0"/>
        <w:jc w:val="both"/>
      </w:pPr>
      <w:r w:rsidRPr="00AB048F">
        <w:t xml:space="preserve">Background: Recently, assessment of the atrial motion and deformation indices obtained via Doppler myocardial imaging (DMI) has been proposed as a new method of exploring the atrial function. Our aim was to assess the right atrial (RA) regional function using myocardial velocities, strain, and strain rate imaging (SRI) and compare it with the function of the </w:t>
      </w:r>
      <w:proofErr w:type="spellStart"/>
      <w:r w:rsidRPr="00AB048F">
        <w:t>interatrial</w:t>
      </w:r>
      <w:proofErr w:type="spellEnd"/>
      <w:r w:rsidRPr="00AB048F">
        <w:t xml:space="preserve"> septum (IAS) and left atrial (LA) lateral wall in healthy young adults. </w:t>
      </w:r>
    </w:p>
    <w:p w:rsidR="00E51D3E" w:rsidRPr="00AB048F" w:rsidRDefault="00B921ED">
      <w:pPr>
        <w:widowControl w:val="0"/>
        <w:autoSpaceDE w:val="0"/>
        <w:autoSpaceDN w:val="0"/>
        <w:adjustRightInd w:val="0"/>
        <w:jc w:val="both"/>
      </w:pPr>
      <w:r w:rsidRPr="00AB048F">
        <w:t xml:space="preserve">Methods: A total of 75 healthy young individuals (mean age= </w:t>
      </w:r>
      <w:r w:rsidR="002F729A" w:rsidRPr="00AB048F">
        <w:t xml:space="preserve">29 -/+ </w:t>
      </w:r>
      <w:r w:rsidRPr="00AB048F">
        <w:t xml:space="preserve">14 years; 35 women and 40 men) underwent standard transthoracic echocardiography and DMI at rest. Myocardial velocities, strain, and SRI profiles from the RA free wall, IAS, and LA lateral wall were calculated throughout the three cardiac cycles. </w:t>
      </w:r>
    </w:p>
    <w:p w:rsidR="00E51D3E" w:rsidRPr="00AB048F" w:rsidRDefault="00B921ED">
      <w:pPr>
        <w:widowControl w:val="0"/>
        <w:autoSpaceDE w:val="0"/>
        <w:autoSpaceDN w:val="0"/>
        <w:adjustRightInd w:val="0"/>
        <w:jc w:val="both"/>
      </w:pPr>
      <w:r w:rsidRPr="00AB048F">
        <w:t xml:space="preserve">Results: The RA peak systolic, peak early, and late diastolic velocities were 9.2±1.6 cm/s, -9.5±1.8 cm/s, and -8.3±2.1 cm/s, respectively. The RA peak systolic strain was 152% ±51%. The RA systolic strain was significantly higher than that of the IAS (152% ±51% vs. 87%± 21%, p=0.001) and the LA lateral wall (152% ±51% vs. 89%±15%, p=0.001). The RA peak systolic, peak early, and systolic SR were 6.3±3.0 s-1, -5.4±1.7 s-1, and -4.5±2.2 s-1, respectively. </w:t>
      </w:r>
    </w:p>
    <w:p w:rsidR="00B921ED" w:rsidRDefault="00B921ED">
      <w:pPr>
        <w:widowControl w:val="0"/>
        <w:autoSpaceDE w:val="0"/>
        <w:autoSpaceDN w:val="0"/>
        <w:adjustRightInd w:val="0"/>
        <w:jc w:val="both"/>
      </w:pPr>
      <w:r w:rsidRPr="00AB048F">
        <w:t>Conclusion: DMI proved to be a feasible and reproducible method for the assessment of the RA function in healthy young subjects. RA free wall myocardial motion and deformation were significantly higher than those of the IAS and the LA lateral wall, but the rate of the RA free wall deformation was not significantly different.</w:t>
      </w:r>
    </w:p>
    <w:p w:rsidR="00B921ED" w:rsidRDefault="00B921ED">
      <w:pPr>
        <w:widowControl w:val="0"/>
        <w:autoSpaceDE w:val="0"/>
        <w:autoSpaceDN w:val="0"/>
        <w:adjustRightInd w:val="0"/>
      </w:pPr>
    </w:p>
    <w:sectPr w:rsidR="00B921ED" w:rsidSect="0035667F">
      <w:headerReference w:type="default" r:id="rId7"/>
      <w:pgSz w:w="12240" w:h="15840"/>
      <w:pgMar w:top="1440" w:right="1800" w:bottom="1440" w:left="180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242" w:rsidRDefault="00364242" w:rsidP="009A19CF">
      <w:r>
        <w:separator/>
      </w:r>
    </w:p>
  </w:endnote>
  <w:endnote w:type="continuationSeparator" w:id="0">
    <w:p w:rsidR="00364242" w:rsidRDefault="00364242" w:rsidP="009A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242" w:rsidRDefault="00364242" w:rsidP="009A19CF">
      <w:r>
        <w:separator/>
      </w:r>
    </w:p>
  </w:footnote>
  <w:footnote w:type="continuationSeparator" w:id="0">
    <w:p w:rsidR="00364242" w:rsidRDefault="00364242" w:rsidP="009A1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D4C" w:rsidRDefault="00D34D4C" w:rsidP="009A19CF">
    <w:pPr>
      <w:pStyle w:val="Header"/>
    </w:pPr>
    <w:r>
      <w:t>1015, oral or poster, cat: 27</w:t>
    </w:r>
  </w:p>
  <w:p w:rsidR="00D34D4C" w:rsidRDefault="00D34D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085ED9"/>
    <w:rsid w:val="001A1DA4"/>
    <w:rsid w:val="001B5AEA"/>
    <w:rsid w:val="002A0660"/>
    <w:rsid w:val="002F729A"/>
    <w:rsid w:val="0035667F"/>
    <w:rsid w:val="00364242"/>
    <w:rsid w:val="00447B2F"/>
    <w:rsid w:val="00583899"/>
    <w:rsid w:val="00632EF0"/>
    <w:rsid w:val="00807B21"/>
    <w:rsid w:val="009A19CF"/>
    <w:rsid w:val="00AB048F"/>
    <w:rsid w:val="00B921ED"/>
    <w:rsid w:val="00C458B3"/>
    <w:rsid w:val="00D34D4C"/>
    <w:rsid w:val="00E466A9"/>
    <w:rsid w:val="00E51D3E"/>
    <w:rsid w:val="00F65BA9"/>
    <w:rsid w:val="00FE55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9CF"/>
    <w:pPr>
      <w:tabs>
        <w:tab w:val="center" w:pos="4320"/>
        <w:tab w:val="right" w:pos="8640"/>
      </w:tabs>
    </w:pPr>
  </w:style>
  <w:style w:type="character" w:customStyle="1" w:styleId="HeaderChar">
    <w:name w:val="Header Char"/>
    <w:basedOn w:val="DefaultParagraphFont"/>
    <w:link w:val="Header"/>
    <w:uiPriority w:val="99"/>
    <w:rsid w:val="009A19CF"/>
    <w:rPr>
      <w:sz w:val="24"/>
      <w:szCs w:val="24"/>
    </w:rPr>
  </w:style>
  <w:style w:type="paragraph" w:styleId="Footer">
    <w:name w:val="footer"/>
    <w:basedOn w:val="Normal"/>
    <w:link w:val="FooterChar"/>
    <w:uiPriority w:val="99"/>
    <w:unhideWhenUsed/>
    <w:rsid w:val="009A19CF"/>
    <w:pPr>
      <w:tabs>
        <w:tab w:val="center" w:pos="4320"/>
        <w:tab w:val="right" w:pos="8640"/>
      </w:tabs>
    </w:pPr>
  </w:style>
  <w:style w:type="character" w:customStyle="1" w:styleId="FooterChar">
    <w:name w:val="Footer Char"/>
    <w:basedOn w:val="DefaultParagraphFont"/>
    <w:link w:val="Footer"/>
    <w:uiPriority w:val="99"/>
    <w:rsid w:val="009A19CF"/>
    <w:rPr>
      <w:sz w:val="24"/>
      <w:szCs w:val="24"/>
    </w:rPr>
  </w:style>
  <w:style w:type="paragraph" w:styleId="BalloonText">
    <w:name w:val="Balloon Text"/>
    <w:basedOn w:val="Normal"/>
    <w:link w:val="BalloonTextChar"/>
    <w:uiPriority w:val="99"/>
    <w:semiHidden/>
    <w:unhideWhenUsed/>
    <w:rsid w:val="009A19CF"/>
    <w:rPr>
      <w:rFonts w:ascii="Tahoma" w:hAnsi="Tahoma" w:cs="Tahoma"/>
      <w:sz w:val="16"/>
      <w:szCs w:val="16"/>
    </w:rPr>
  </w:style>
  <w:style w:type="character" w:customStyle="1" w:styleId="BalloonTextChar">
    <w:name w:val="Balloon Text Char"/>
    <w:basedOn w:val="DefaultParagraphFont"/>
    <w:link w:val="BalloonText"/>
    <w:uiPriority w:val="99"/>
    <w:semiHidden/>
    <w:rsid w:val="009A19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9CF"/>
    <w:pPr>
      <w:tabs>
        <w:tab w:val="center" w:pos="4320"/>
        <w:tab w:val="right" w:pos="8640"/>
      </w:tabs>
    </w:pPr>
  </w:style>
  <w:style w:type="character" w:customStyle="1" w:styleId="HeaderChar">
    <w:name w:val="Header Char"/>
    <w:basedOn w:val="DefaultParagraphFont"/>
    <w:link w:val="Header"/>
    <w:uiPriority w:val="99"/>
    <w:rsid w:val="009A19CF"/>
    <w:rPr>
      <w:sz w:val="24"/>
      <w:szCs w:val="24"/>
    </w:rPr>
  </w:style>
  <w:style w:type="paragraph" w:styleId="Footer">
    <w:name w:val="footer"/>
    <w:basedOn w:val="Normal"/>
    <w:link w:val="FooterChar"/>
    <w:uiPriority w:val="99"/>
    <w:unhideWhenUsed/>
    <w:rsid w:val="009A19CF"/>
    <w:pPr>
      <w:tabs>
        <w:tab w:val="center" w:pos="4320"/>
        <w:tab w:val="right" w:pos="8640"/>
      </w:tabs>
    </w:pPr>
  </w:style>
  <w:style w:type="character" w:customStyle="1" w:styleId="FooterChar">
    <w:name w:val="Footer Char"/>
    <w:basedOn w:val="DefaultParagraphFont"/>
    <w:link w:val="Footer"/>
    <w:uiPriority w:val="99"/>
    <w:rsid w:val="009A19CF"/>
    <w:rPr>
      <w:sz w:val="24"/>
      <w:szCs w:val="24"/>
    </w:rPr>
  </w:style>
  <w:style w:type="paragraph" w:styleId="BalloonText">
    <w:name w:val="Balloon Text"/>
    <w:basedOn w:val="Normal"/>
    <w:link w:val="BalloonTextChar"/>
    <w:uiPriority w:val="99"/>
    <w:semiHidden/>
    <w:unhideWhenUsed/>
    <w:rsid w:val="009A19CF"/>
    <w:rPr>
      <w:rFonts w:ascii="Tahoma" w:hAnsi="Tahoma" w:cs="Tahoma"/>
      <w:sz w:val="16"/>
      <w:szCs w:val="16"/>
    </w:rPr>
  </w:style>
  <w:style w:type="character" w:customStyle="1" w:styleId="BalloonTextChar">
    <w:name w:val="Balloon Text Char"/>
    <w:basedOn w:val="DefaultParagraphFont"/>
    <w:link w:val="BalloonText"/>
    <w:uiPriority w:val="99"/>
    <w:semiHidden/>
    <w:rsid w:val="009A19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A83D6837</Template>
  <TotalTime>0</TotalTime>
  <Pages>1</Pages>
  <Words>313</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4</cp:revision>
  <cp:lastPrinted>2012-06-18T12:42:00Z</cp:lastPrinted>
  <dcterms:created xsi:type="dcterms:W3CDTF">2012-06-18T12:41:00Z</dcterms:created>
  <dcterms:modified xsi:type="dcterms:W3CDTF">2012-06-18T12:42:00Z</dcterms:modified>
</cp:coreProperties>
</file>